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ПОСТАНОВЛЕНИЕ ПРАВИТЕЛЬСТВА РОССИЙСКОЙ ФЕДЕРАЦИИ от 14 мая 2013 г. N 410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"О МЕРАХ ПО ОБЕСПЕЧЕНИЮ БЕЗОПАСНОСТИ ПРИ ИСПОЛЬЗОВАНИИ И СОДЕРЖАНИИ ВНУТРИДОМОВОГО И ВНУТРИКВАРТИРНОГО ГАЗОВОГО ОБОРУДОВАНИЯ"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соответствии со </w:t>
      </w:r>
      <w:hyperlink r:id="rId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статьей 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4E1920" w:rsidRPr="004E1920" w:rsidRDefault="004E1920" w:rsidP="004E192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Утвердить прилагаемые: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hyperlink r:id="rId6" w:anchor="P41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Правила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hyperlink r:id="rId7" w:anchor="P46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4E1920" w:rsidRPr="004E1920" w:rsidRDefault="004E1920" w:rsidP="004E1920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Министерству регионального развития Российской Федерации: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привести акты, принятые во исполнение </w:t>
      </w:r>
      <w:hyperlink r:id="rId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 4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4E1920" w:rsidRPr="004E1920" w:rsidRDefault="004E1920" w:rsidP="004E1920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Федеральной службе по тарифам: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а) утвердить </w:t>
      </w:r>
      <w:hyperlink r:id="rId9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положения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4E1920" w:rsidRPr="004E1920" w:rsidRDefault="004E1920" w:rsidP="004E19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Федеральной службе по экологическому, технологическому и атомному надзору утвердить в течение 6 месяцев </w:t>
      </w:r>
      <w:hyperlink r:id="rId11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правила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проведения технического диагностирования внутридомового и внутриквартирного газового оборудования.</w:t>
      </w:r>
    </w:p>
    <w:p w:rsidR="004E1920" w:rsidRPr="004E1920" w:rsidRDefault="004E1920" w:rsidP="004E19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r:id="rId12" w:anchor="P2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подпункте "а" пункта 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настоящего постановления.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Председатель Правительства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Российской Федерации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Д.МЕДВЕДЕВ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Утверждены постановлением Правительства Российской Федерации от 14 мая 2013 г. N 410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"ПРАВИЛА ПОЛЬЗОВАНИЯ ГАЗОМ В ЧАСТИ ОБЕСПЕЧЕНИЯ БЕЗОПАСНОСТИ ПРИ ИСПОЛЬЗОВАНИИ И СОДЕРЖАНИИ ВНУТРИДОМОВОГО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И ВНУТРИКВАРТИРНОГО ГАЗОВОГО ОБОРУДОВАНИЯ ПРИ ПРЕДОСТАВЛЕНИИ КОММУНАЛЬНОЙ УСЛУГИ ПО ГАЗОСНАБЖЕНИЮ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Общие положения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Понятия, используемые в настоящих Правилах, означают следующее: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"внутридомовое газовое оборудование":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4E1920" w:rsidRPr="004E1920" w:rsidRDefault="004E1920" w:rsidP="004E1920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Организация безопасного использования и содержания внутридомового и внутриквартирного газового оборудования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техническое обслуживание и ремонт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аварийно-диспетчерское обеспечение;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техническое диагностирование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г) замена оборудования.</w:t>
      </w:r>
    </w:p>
    <w:p w:rsidR="004E1920" w:rsidRPr="004E1920" w:rsidRDefault="004E1920" w:rsidP="004E1920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r:id="rId13" w:anchor="P29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пунктами 48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</w:t>
      </w:r>
      <w:hyperlink r:id="rId14" w:anchor="P29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53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и (или) требования о приостановлении подачи газа, предусмотренного </w:t>
      </w:r>
      <w:hyperlink r:id="rId15" w:anchor="P389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81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Аварийно-диспетчерское обеспечение осуществляется специализированной организацией в соответствии с </w:t>
      </w:r>
      <w:hyperlink r:id="rId16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4E1920" w:rsidRPr="004E1920" w:rsidRDefault="004E1920" w:rsidP="004E1920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4E1920" w:rsidRPr="004E1920" w:rsidRDefault="004E1920" w:rsidP="004E1920">
      <w:pPr>
        <w:numPr>
          <w:ilvl w:val="0"/>
          <w:numId w:val="1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заявка заказчика.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4E1920" w:rsidRPr="004E1920" w:rsidRDefault="004E1920" w:rsidP="004E1920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Надлежащее содержание дымовых и вентиляционных каналов обеспечивается: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r:id="rId17" w:anchor="P12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14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 </w:t>
      </w:r>
      <w:hyperlink r:id="rId18" w:anchor="P12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14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r:id="rId19" w:anchor="P12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14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Правил.</w:t>
      </w:r>
    </w:p>
    <w:p w:rsidR="004E1920" w:rsidRPr="004E1920" w:rsidRDefault="004E1920" w:rsidP="004E1920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Проверка состояния дымовых и вентиляционных каналов и при необходимости их очистка производится: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при переустройстве и ремонте дымовых и вентиляционных каналов;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4E1920" w:rsidRPr="004E1920" w:rsidRDefault="004E1920" w:rsidP="004E1920">
      <w:pPr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4E1920" w:rsidRPr="004E1920" w:rsidRDefault="004E1920" w:rsidP="004E1920">
      <w:pPr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2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порядке, предусмотренном </w:t>
      </w:r>
      <w:hyperlink r:id="rId21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статьями 730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</w:t>
      </w:r>
      <w:hyperlink r:id="rId22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739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Гражданского кодекса Российской Федерации.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4E1920" w:rsidRPr="004E1920" w:rsidRDefault="004E1920" w:rsidP="004E1920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Организация, указанная в </w:t>
      </w:r>
      <w:hyperlink r:id="rId23" w:anchor="P12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14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4E1920" w:rsidRPr="004E1920" w:rsidRDefault="004E1920" w:rsidP="004E1920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в отношении внутридомового газового оборудования в домовладении - собственник домовладения;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4E1920" w:rsidRPr="004E1920" w:rsidRDefault="004E1920" w:rsidP="004E1920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4E1920" w:rsidRPr="004E1920" w:rsidRDefault="004E1920" w:rsidP="004E1920">
      <w:pPr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 заявке (оферте) прилагаются следующие документы: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г) документы, предусмотренные </w:t>
      </w:r>
      <w:hyperlink r:id="rId24" w:anchor="P157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22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д) документы, предусмотренные </w:t>
      </w:r>
      <w:hyperlink r:id="rId25" w:anchor="P16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23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4E1920" w:rsidRPr="004E1920" w:rsidRDefault="004E1920" w:rsidP="004E1920">
      <w:pPr>
        <w:numPr>
          <w:ilvl w:val="0"/>
          <w:numId w:val="2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Документы, указанные в </w:t>
      </w:r>
      <w:hyperlink r:id="rId26" w:anchor="P15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подпунктах "ж"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</w:t>
      </w:r>
      <w:hyperlink r:id="rId27" w:anchor="P152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"и" пункта 19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4E1920" w:rsidRPr="004E1920" w:rsidRDefault="004E1920" w:rsidP="004E1920">
      <w:pPr>
        <w:numPr>
          <w:ilvl w:val="0"/>
          <w:numId w:val="2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4E1920" w:rsidRPr="004E1920" w:rsidRDefault="004E1920" w:rsidP="004E1920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для управляющей организации: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4E1920" w:rsidRPr="004E1920" w:rsidRDefault="004E1920" w:rsidP="004E1920">
      <w:pPr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Документы, предусмотренные </w:t>
      </w:r>
      <w:hyperlink r:id="rId28" w:anchor="P14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пунктами 19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</w:t>
      </w:r>
      <w:hyperlink r:id="rId29" w:anchor="P16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23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r:id="rId30" w:anchor="P14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пунктами 19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</w:t>
      </w:r>
      <w:hyperlink r:id="rId31" w:anchor="P16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23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Правил. После сверки при приеме заявки (оферты) с приложенными к ней документами идентичности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28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29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Непредставление заявителем всей информации, предусмотренной </w:t>
      </w:r>
      <w:hyperlink r:id="rId32" w:anchor="P139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18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представление заявителем документов, предусмотренных </w:t>
      </w:r>
      <w:hyperlink r:id="rId33" w:anchor="P14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пунктами 19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</w:t>
      </w:r>
      <w:hyperlink r:id="rId34" w:anchor="P16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23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По результатам проверки, предусмотренной </w:t>
      </w:r>
      <w:hyperlink r:id="rId35" w:anchor="P182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26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36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кодексом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 и подписанного со стороны специализированной организации.</w:t>
      </w:r>
    </w:p>
    <w:p w:rsidR="004E1920" w:rsidRPr="004E1920" w:rsidRDefault="004E1920" w:rsidP="004E1920">
      <w:pPr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3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4E1920" w:rsidRPr="004E1920" w:rsidRDefault="004E1920" w:rsidP="004E1920">
      <w:pPr>
        <w:numPr>
          <w:ilvl w:val="0"/>
          <w:numId w:val="3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r:id="rId39" w:anchor="P136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абзацах третьем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</w:t>
      </w:r>
      <w:hyperlink r:id="rId40" w:anchor="P137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четвертом подпункта "в" пункта 17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3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Лица, указанные в </w:t>
      </w:r>
      <w:hyperlink r:id="rId41" w:anchor="P209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пунктах 32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</w:t>
      </w:r>
      <w:hyperlink r:id="rId42" w:anchor="P21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33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37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r:id="rId43" w:anchor="P22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35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r:id="rId44" w:anchor="P14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пунктами 19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</w:t>
      </w:r>
      <w:hyperlink r:id="rId45" w:anchor="P16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23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Правил.</w:t>
      </w:r>
    </w:p>
    <w:p w:rsidR="004E1920" w:rsidRPr="004E1920" w:rsidRDefault="004E1920" w:rsidP="004E1920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4E1920" w:rsidRPr="004E1920" w:rsidRDefault="004E1920" w:rsidP="004E1920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6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кодексом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 и настоящими Правилами.</w:t>
      </w:r>
    </w:p>
    <w:p w:rsidR="004E1920" w:rsidRPr="004E1920" w:rsidRDefault="004E1920" w:rsidP="004E1920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наименование (фирменное наименование) специализированной организации - исполнителя;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реквизиты расчетного счета исполнителя;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з) тип установленного прибора учета газа (при наличии) и место его присоединения к газопроводу;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r:id="rId47" w:anchor="P422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перечень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r:id="rId48" w:anchor="P311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разделом V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м) права, обязанности и ответственность сторон;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4E1920" w:rsidRPr="004E1920" w:rsidRDefault="004E1920" w:rsidP="004E1920">
      <w:pPr>
        <w:numPr>
          <w:ilvl w:val="0"/>
          <w:numId w:val="39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Цена договора определяется на основании тарифов на выполнение работ, рассчитываемых в соответствии с </w:t>
      </w:r>
      <w:hyperlink r:id="rId49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методическими рекомендациями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(в ред. </w:t>
      </w:r>
      <w:hyperlink r:id="rId5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Правительства РФ от 04.09.2015 N 941)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41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Заказчик вправе требовать: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г) возмещения ущерба, причиненного в результате действий (бездействия) исполнителя;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1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кодексом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Федерации, настоящими Правилами и указанным договором.</w:t>
      </w:r>
    </w:p>
    <w:p w:rsidR="004E1920" w:rsidRPr="004E1920" w:rsidRDefault="004E1920" w:rsidP="004E1920">
      <w:pPr>
        <w:numPr>
          <w:ilvl w:val="0"/>
          <w:numId w:val="42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Заказчик обязан: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е) соблюдать инструкцию по безопасному использованию газа при удовлетворении коммунально-бытовых нужд.</w:t>
      </w:r>
    </w:p>
    <w:p w:rsidR="004E1920" w:rsidRPr="004E1920" w:rsidRDefault="004E1920" w:rsidP="004E1920">
      <w:pPr>
        <w:numPr>
          <w:ilvl w:val="0"/>
          <w:numId w:val="4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 обязан: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обход трасс надземных и (или) подземных газопроводов - не реже 1 раза в год;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приборное обследование технического состояния газопроводов - не реже 1 раза в 3 года;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регулировку процесса сжигания газа на всех режимах работы бытового газоиспользующего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проверку герметичности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4E1920" w:rsidRPr="004E1920" w:rsidRDefault="004E1920" w:rsidP="004E1920">
      <w:pPr>
        <w:numPr>
          <w:ilvl w:val="0"/>
          <w:numId w:val="4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 вправе: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r:id="rId52" w:anchor="P29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пунктами 48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</w:t>
      </w:r>
      <w:hyperlink r:id="rId53" w:anchor="P29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53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Правил.</w:t>
      </w:r>
    </w:p>
    <w:p w:rsidR="004E1920" w:rsidRPr="004E1920" w:rsidRDefault="004E1920" w:rsidP="004E1920">
      <w:pPr>
        <w:numPr>
          <w:ilvl w:val="0"/>
          <w:numId w:val="4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4E1920" w:rsidRPr="004E1920" w:rsidRDefault="004E1920" w:rsidP="004E1920">
      <w:pPr>
        <w:numPr>
          <w:ilvl w:val="0"/>
          <w:numId w:val="4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4E1920" w:rsidRPr="004E1920" w:rsidRDefault="004E1920" w:rsidP="004E1920">
      <w:pPr>
        <w:numPr>
          <w:ilvl w:val="0"/>
          <w:numId w:val="4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r:id="rId54" w:anchor="P29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46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такой допуск осуществляется с соблюдением порядка, предусмотренного </w:t>
      </w:r>
      <w:hyperlink r:id="rId55" w:anchor="P29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пунктами 48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</w:t>
      </w:r>
      <w:hyperlink r:id="rId56" w:anchor="P29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53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Правил.</w:t>
      </w:r>
    </w:p>
    <w:p w:rsidR="004E1920" w:rsidRPr="004E1920" w:rsidRDefault="004E1920" w:rsidP="004E1920">
      <w:pPr>
        <w:numPr>
          <w:ilvl w:val="0"/>
          <w:numId w:val="4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4E1920" w:rsidRPr="004E1920" w:rsidRDefault="004E1920" w:rsidP="004E1920">
      <w:pPr>
        <w:numPr>
          <w:ilvl w:val="0"/>
          <w:numId w:val="4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4E1920" w:rsidRPr="004E1920" w:rsidRDefault="004E1920" w:rsidP="004E1920">
      <w:pPr>
        <w:numPr>
          <w:ilvl w:val="0"/>
          <w:numId w:val="4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Заказчик обязан сообщить в течение 7 календарных дней со дня получения извещения, указанного в </w:t>
      </w:r>
      <w:hyperlink r:id="rId57" w:anchor="P294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49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4E1920" w:rsidRPr="004E1920" w:rsidRDefault="004E1920" w:rsidP="004E1920">
      <w:pPr>
        <w:numPr>
          <w:ilvl w:val="0"/>
          <w:numId w:val="4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При невыполнении заказчиком положений </w:t>
      </w:r>
      <w:hyperlink r:id="rId58" w:anchor="P29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 50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 исполнитель повторно направляет заказчику письменное извещение в соответствии с </w:t>
      </w:r>
      <w:hyperlink r:id="rId59" w:anchor="P294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49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4E1920" w:rsidRPr="004E1920" w:rsidRDefault="004E1920" w:rsidP="004E1920">
      <w:pPr>
        <w:numPr>
          <w:ilvl w:val="0"/>
          <w:numId w:val="4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4E1920" w:rsidRPr="004E1920" w:rsidRDefault="004E1920" w:rsidP="004E1920">
      <w:pPr>
        <w:numPr>
          <w:ilvl w:val="0"/>
          <w:numId w:val="4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4E1920" w:rsidRPr="004E1920" w:rsidRDefault="004E1920" w:rsidP="004E1920">
      <w:pPr>
        <w:numPr>
          <w:ilvl w:val="0"/>
          <w:numId w:val="47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4E1920" w:rsidRPr="004E1920" w:rsidRDefault="004E1920" w:rsidP="004E1920">
      <w:pPr>
        <w:numPr>
          <w:ilvl w:val="0"/>
          <w:numId w:val="47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дата, время и место составления акта;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наименование заказчика - юридического лица (фамилию, имя, отчество заказчика - физического лица);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д) перечень выполненных работ (оказанных услуг);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е) дата и время выполнения работ (оказания услуг).</w:t>
      </w:r>
    </w:p>
    <w:p w:rsidR="004E1920" w:rsidRPr="004E1920" w:rsidRDefault="004E1920" w:rsidP="004E1920">
      <w:pPr>
        <w:numPr>
          <w:ilvl w:val="0"/>
          <w:numId w:val="48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49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Порядок расчетов по договору о техническом обслуживании и ремонте внутридомового и (или) внутриквартирного газового оборудования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50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4E1920" w:rsidRPr="004E1920" w:rsidRDefault="004E1920" w:rsidP="004E1920">
      <w:pPr>
        <w:numPr>
          <w:ilvl w:val="0"/>
          <w:numId w:val="50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4E1920" w:rsidRPr="004E1920" w:rsidRDefault="004E1920" w:rsidP="004E1920">
      <w:pPr>
        <w:numPr>
          <w:ilvl w:val="0"/>
          <w:numId w:val="50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51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52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4E1920" w:rsidRPr="004E1920" w:rsidRDefault="004E1920" w:rsidP="004E1920">
      <w:pPr>
        <w:numPr>
          <w:ilvl w:val="0"/>
          <w:numId w:val="52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б) расторжения договора поставки газа в порядке, предусмотренном </w:t>
      </w:r>
      <w:hyperlink r:id="rId6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в) расторжения договора поставки газа в порядке, предусмотренном </w:t>
      </w:r>
      <w:hyperlink r:id="rId61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г) расторжения договора поставки газа в порядке, предусмотренном </w:t>
      </w:r>
      <w:hyperlink r:id="rId62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4E1920" w:rsidRPr="004E1920" w:rsidRDefault="004E1920" w:rsidP="004E1920">
      <w:pPr>
        <w:numPr>
          <w:ilvl w:val="0"/>
          <w:numId w:val="5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r:id="rId63" w:anchor="P32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61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4E1920" w:rsidRPr="004E1920" w:rsidRDefault="004E1920" w:rsidP="004E1920">
      <w:pPr>
        <w:numPr>
          <w:ilvl w:val="0"/>
          <w:numId w:val="5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Такой договор считается расторгнутым по истечении 2 месяцев со дня получения заказчиком указанного уведомления.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64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кодексом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Федерации.</w:t>
      </w:r>
    </w:p>
    <w:p w:rsidR="004E1920" w:rsidRPr="004E1920" w:rsidRDefault="004E1920" w:rsidP="004E1920">
      <w:pPr>
        <w:numPr>
          <w:ilvl w:val="0"/>
          <w:numId w:val="5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4E1920" w:rsidRPr="004E1920" w:rsidRDefault="004E1920" w:rsidP="004E1920">
      <w:pPr>
        <w:numPr>
          <w:ilvl w:val="0"/>
          <w:numId w:val="5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6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5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Исполнитель несет установленную Гражданским </w:t>
      </w:r>
      <w:hyperlink r:id="rId66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кодексом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Федерации, </w:t>
      </w:r>
      <w:hyperlink r:id="rId67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Законом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Законом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 "О защите прав потребителей" и настоящими Правилами.</w:t>
      </w:r>
    </w:p>
    <w:p w:rsidR="004E1920" w:rsidRPr="004E1920" w:rsidRDefault="004E1920" w:rsidP="004E1920">
      <w:pPr>
        <w:numPr>
          <w:ilvl w:val="0"/>
          <w:numId w:val="5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4E1920" w:rsidRPr="004E1920" w:rsidRDefault="004E1920" w:rsidP="004E1920">
      <w:pPr>
        <w:numPr>
          <w:ilvl w:val="0"/>
          <w:numId w:val="5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4E1920" w:rsidRPr="004E1920" w:rsidRDefault="004E1920" w:rsidP="004E1920">
      <w:pPr>
        <w:numPr>
          <w:ilvl w:val="0"/>
          <w:numId w:val="5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9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главой 59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Гражданского кодекса Российской Федерации.</w:t>
      </w:r>
    </w:p>
    <w:p w:rsidR="004E1920" w:rsidRPr="004E1920" w:rsidRDefault="004E1920" w:rsidP="004E1920">
      <w:pPr>
        <w:numPr>
          <w:ilvl w:val="0"/>
          <w:numId w:val="5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4E1920" w:rsidRPr="004E1920" w:rsidRDefault="004E1920" w:rsidP="004E1920">
      <w:pPr>
        <w:numPr>
          <w:ilvl w:val="0"/>
          <w:numId w:val="57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7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Законом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 "О защите прав потребителей".</w:t>
      </w:r>
    </w:p>
    <w:p w:rsidR="004E1920" w:rsidRPr="004E1920" w:rsidRDefault="004E1920" w:rsidP="004E1920">
      <w:pPr>
        <w:numPr>
          <w:ilvl w:val="0"/>
          <w:numId w:val="57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Требования заказчика об уплате неустойки (пени), предусмотренной </w:t>
      </w:r>
      <w:hyperlink r:id="rId71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Законом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72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Законом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4E1920" w:rsidRPr="004E1920" w:rsidRDefault="004E1920" w:rsidP="004E1920">
      <w:pPr>
        <w:numPr>
          <w:ilvl w:val="0"/>
          <w:numId w:val="58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4E1920" w:rsidRPr="004E1920" w:rsidRDefault="004E1920" w:rsidP="004E1920">
      <w:pPr>
        <w:numPr>
          <w:ilvl w:val="0"/>
          <w:numId w:val="58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59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4E1920" w:rsidRPr="004E1920" w:rsidRDefault="004E1920" w:rsidP="004E1920">
      <w:pPr>
        <w:numPr>
          <w:ilvl w:val="0"/>
          <w:numId w:val="59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7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главой 59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Гражданского кодекса Российской Федерации.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VIII. Порядок и условия приостановления подачи газа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60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отсутствие тяги в дымоходах и вентиляционных каналах;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4E1920" w:rsidRPr="004E1920" w:rsidRDefault="004E1920" w:rsidP="004E1920">
      <w:pPr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 имеет право приостановить подачу газа без предварительного уведомления заказчика в следующих случаях: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в) проведенное с нарушением </w:t>
      </w:r>
      <w:hyperlink r:id="rId74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законодательства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4E1920" w:rsidRPr="004E1920" w:rsidRDefault="004E1920" w:rsidP="004E1920">
      <w:pPr>
        <w:numPr>
          <w:ilvl w:val="0"/>
          <w:numId w:val="62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При наличии факторов, предусмотренных </w:t>
      </w:r>
      <w:hyperlink r:id="rId75" w:anchor="P36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77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и выявлении случаев, предусмотренных </w:t>
      </w:r>
      <w:hyperlink r:id="rId76" w:anchor="P376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подпунктами "а"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</w:t>
      </w:r>
      <w:hyperlink r:id="rId77" w:anchor="P37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"в" пункта 78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63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Исполнитель вправе приостановить подачу газа с предварительным письменным уведомлением заказчика в следующих случаях: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r:id="rId78" w:anchor="P29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пунктами 48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</w:t>
      </w:r>
      <w:hyperlink r:id="rId79" w:anchor="P29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53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4E1920" w:rsidRPr="004E1920" w:rsidRDefault="004E1920" w:rsidP="004E1920">
      <w:pPr>
        <w:numPr>
          <w:ilvl w:val="0"/>
          <w:numId w:val="6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До приостановления подачи газа в соответствии с </w:t>
      </w:r>
      <w:hyperlink r:id="rId80" w:anchor="P38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80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4E1920" w:rsidRPr="004E1920" w:rsidRDefault="004E1920" w:rsidP="004E1920">
      <w:pPr>
        <w:numPr>
          <w:ilvl w:val="0"/>
          <w:numId w:val="6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Приостановление подачи газа при наличии факторов, предусмотренных </w:t>
      </w:r>
      <w:hyperlink r:id="rId81" w:anchor="P36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77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и в случаях, указанных в </w:t>
      </w:r>
      <w:hyperlink r:id="rId82" w:anchor="P37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пунктах 78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</w:t>
      </w:r>
      <w:hyperlink r:id="rId83" w:anchor="P38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80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4E1920" w:rsidRPr="004E1920" w:rsidRDefault="004E1920" w:rsidP="004E1920">
      <w:pPr>
        <w:numPr>
          <w:ilvl w:val="0"/>
          <w:numId w:val="6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r:id="rId84" w:anchor="P36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77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и в случаях, указанных в </w:t>
      </w:r>
      <w:hyperlink r:id="rId85" w:anchor="P37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пунктах 78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</w:t>
      </w:r>
      <w:hyperlink r:id="rId86" w:anchor="P38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80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4E1920" w:rsidRPr="004E1920" w:rsidRDefault="004E1920" w:rsidP="004E1920">
      <w:pPr>
        <w:numPr>
          <w:ilvl w:val="0"/>
          <w:numId w:val="64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r:id="rId87" w:anchor="P39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пунктом 86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Правил.</w:t>
      </w:r>
    </w:p>
    <w:p w:rsidR="004E1920" w:rsidRPr="004E1920" w:rsidRDefault="004E1920" w:rsidP="004E1920">
      <w:pPr>
        <w:numPr>
          <w:ilvl w:val="0"/>
          <w:numId w:val="6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4E1920" w:rsidRPr="004E1920" w:rsidRDefault="004E1920" w:rsidP="004E1920">
      <w:pPr>
        <w:numPr>
          <w:ilvl w:val="0"/>
          <w:numId w:val="6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r:id="rId88" w:anchor="P36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пунктами 77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, </w:t>
      </w:r>
      <w:hyperlink r:id="rId89" w:anchor="P37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78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</w:t>
      </w:r>
      <w:hyperlink r:id="rId90" w:anchor="P38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80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r:id="rId91" w:anchor="P394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85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Правил.</w:t>
      </w:r>
    </w:p>
    <w:p w:rsidR="004E1920" w:rsidRPr="004E1920" w:rsidRDefault="004E1920" w:rsidP="004E1920">
      <w:pPr>
        <w:numPr>
          <w:ilvl w:val="0"/>
          <w:numId w:val="65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а) дата, время и место составления акта;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б) наименование исполнителя;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в) наименование заказчика - юридического лица (фамилия, имя, отчество заказчика - физического лица);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г) основания приостановления (возобновления) подачи газа;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д) перечень выполненных работ соответственно по приостановлению или возобновлению подачи газа;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е) дата и время выполнения работ соответственно по приостановлению или возобновлению подачи газа.</w:t>
      </w:r>
    </w:p>
    <w:p w:rsidR="004E1920" w:rsidRPr="004E1920" w:rsidRDefault="004E1920" w:rsidP="004E1920">
      <w:pPr>
        <w:numPr>
          <w:ilvl w:val="0"/>
          <w:numId w:val="6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случае отказа заказчика от подписания акта, указанного в </w:t>
      </w:r>
      <w:hyperlink r:id="rId92" w:anchor="P396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87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4E1920" w:rsidRPr="004E1920" w:rsidRDefault="004E1920" w:rsidP="004E1920">
      <w:pPr>
        <w:numPr>
          <w:ilvl w:val="0"/>
          <w:numId w:val="66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Контроль за соблюдением положений настоящих Правил осуществляется органами жилищного надзора (контроля).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(в ред. </w:t>
      </w:r>
      <w:hyperlink r:id="rId9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Правительства РФ от 15.04.2014 N 344)</w:t>
      </w:r>
    </w:p>
    <w:p w:rsidR="004E1920" w:rsidRPr="004E1920" w:rsidRDefault="004E1920" w:rsidP="004E1920">
      <w:pPr>
        <w:numPr>
          <w:ilvl w:val="0"/>
          <w:numId w:val="67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(п. 90 введен </w:t>
      </w:r>
      <w:hyperlink r:id="rId94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Правительства РФ от 15.04.2014 N 344)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Приложение к Правилам пользования газом в части обеспечения безопасности при использовании и содержании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внутридомового и внутриквартирного газового оборудования при предоставлении коммунальной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услуги по газоснабжению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МИНИМАЛЬНЫЙ ПЕРЕЧЕНЬ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ВЫПОЛНЯЕМЫХ РАБОТ (ОКАЗЫВАЕМЫХ УСЛУГ)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 ТЕХНИЧЕСКОМУ ОБСЛУЖИВАНИЮ И РЕМОНТУ ВНУТРИДОМОВОГО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 (ИЛИ) ВНУТРИКВАРТИРНОГО ГАЗОВОГО ОБОРУДОВАНИЯ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4341"/>
      </w:tblGrid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Наименование обслуживаемого объекта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газопроводы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газопроводы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отключающие устройства, установленные на газопроводах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7. Разборка и смазка кранов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бытовое газоиспользующее оборудование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предохранительная арматура, системы контроля загазованности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бытовое газоиспользующее оборудование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индивидуальная баллонная установка сжиженных углеводородных газов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11. Замена баллонов для сжиженных углеводородных газов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дымовые и вентиляционные каналы</w:t>
            </w:r>
          </w:p>
        </w:tc>
      </w:tr>
      <w:tr w:rsidR="004E1920" w:rsidRPr="004E1920" w:rsidTr="004E1920">
        <w:trPr>
          <w:tblCellSpacing w:w="15" w:type="dxa"/>
        </w:trPr>
        <w:tc>
          <w:tcPr>
            <w:tcW w:w="546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vAlign w:val="center"/>
            <w:hideMark/>
          </w:tcPr>
          <w:p w:rsidR="004E1920" w:rsidRPr="004E1920" w:rsidRDefault="004E1920" w:rsidP="004E192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4E192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бытовое газоиспользующее оборудование</w:t>
            </w:r>
          </w:p>
        </w:tc>
      </w:tr>
    </w:tbl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Утверждены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постановлением Правительства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Российской Федерации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от 14 мая 2013 г. N 410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ИЗМЕНЕНИЯ КОТОРЫЕ ВНОСЯТСЯ В АКТЫ ПРАВИТЕЛЬСТВА РОССИЙСКОЙ ФЕДЕРАЦИИ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ПО ВОПРОСАМ ОБЕСПЕЧЕНИЯ БЕЗОПАСНОСТИ ПРИ ИСПОЛЬЗОВАНИИ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И СОДЕРЖАНИИ ВНУТРИДОМОВОГО И ВНУТРИКВАРТИРНОГО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ГАЗОВОГО ОБОРУДОВАНИЯ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4E1920" w:rsidRPr="004E1920" w:rsidRDefault="004E1920" w:rsidP="004E1920">
      <w:pPr>
        <w:numPr>
          <w:ilvl w:val="0"/>
          <w:numId w:val="68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</w:t>
      </w:r>
      <w:hyperlink r:id="rId9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5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а) в </w:t>
      </w:r>
      <w:hyperlink r:id="rId96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абзаце первом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слова "и газоснабжения" исключить;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б) </w:t>
      </w:r>
      <w:hyperlink r:id="rId97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дополнить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абзацем следующего содержания: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4E1920" w:rsidRPr="004E1920" w:rsidRDefault="004E1920" w:rsidP="004E1920">
      <w:pPr>
        <w:numPr>
          <w:ilvl w:val="0"/>
          <w:numId w:val="69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</w:t>
      </w:r>
      <w:hyperlink r:id="rId9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Правилах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а) по </w:t>
      </w:r>
      <w:hyperlink r:id="rId99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тексту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б) в </w:t>
      </w:r>
      <w:hyperlink r:id="rId10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hyperlink r:id="rId101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абзац шестой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заменить текстом следующего содержания: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"внутридомовое газовое оборудование":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после </w:t>
      </w:r>
      <w:hyperlink r:id="rId102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абзаца шестого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дополнить абзацем следующего содержания: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hyperlink r:id="rId10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абзац восьмой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изложить в следующей редакции: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</w:t>
      </w:r>
      <w:hyperlink r:id="rId104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абзаце девятом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слова "либо заключившая договор об оказании услуг аварийно-диспетчерской службы" исключить;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в) в </w:t>
      </w:r>
      <w:hyperlink r:id="rId10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абзаце четвертом пункта 4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слово "индивидуального" исключить;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г) в </w:t>
      </w:r>
      <w:hyperlink r:id="rId106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</w:t>
      </w:r>
      <w:hyperlink r:id="rId107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подпункте "а"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слово "индивидуального" исключить;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hyperlink r:id="rId10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 "ж"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после слова "внутридомового" дополнить словами "или внутриквартирного";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д) в </w:t>
      </w:r>
      <w:hyperlink r:id="rId109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</w:t>
      </w:r>
      <w:hyperlink r:id="rId11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подпункте "д"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слово "индивидуальных" исключить;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</w:t>
      </w:r>
      <w:hyperlink r:id="rId111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подпункте "ж"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слово "индивидуального" исключить;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hyperlink r:id="rId112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 "з"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после слова "внутридомового" дополнить словами "или внутриквартирного";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е) </w:t>
      </w:r>
      <w:hyperlink r:id="rId11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 12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после слова "внутридомового" дополнить словами "или внутриквартирного";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ж) в </w:t>
      </w:r>
      <w:hyperlink r:id="rId114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подпункте "а" пункта 13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</w:t>
      </w:r>
      <w:hyperlink r:id="rId11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подпунктах "д"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</w:t>
      </w:r>
      <w:hyperlink r:id="rId116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"ж" пункта 15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слово "индивидуального" исключить;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з) </w:t>
      </w:r>
      <w:hyperlink r:id="rId117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 "к" пункта 21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изложить в следующей редакции: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и) в </w:t>
      </w:r>
      <w:hyperlink r:id="rId11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подпункте "в" пункта 22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слово "полугодие" заменить словом "год";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к) </w:t>
      </w:r>
      <w:hyperlink r:id="rId119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 29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после слова "внутридомового" дополнить словами "или внутриквартирного";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л) в </w:t>
      </w:r>
      <w:hyperlink r:id="rId12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подпункте "г" пункта 33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слово "индивидуальных" исключить;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м) в </w:t>
      </w:r>
      <w:hyperlink r:id="rId121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подпункте "в" пункта 34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</w:t>
      </w:r>
      <w:hyperlink r:id="rId122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подпункте "в" пункта 35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слово "индивидуального" исключить;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н) </w:t>
      </w:r>
      <w:hyperlink r:id="rId123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 "д" пункта 45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после слова "внутридомового" дополнить словами "или внутриквартирного";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о) в </w:t>
      </w:r>
      <w:hyperlink r:id="rId124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47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hyperlink r:id="rId125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 "б"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изложить в следующей редакции: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hyperlink r:id="rId126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подпункт "в"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после слова "внутридомового" дополнить словами "или внутриквартирного";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п) в предложении втором </w:t>
      </w:r>
      <w:hyperlink r:id="rId127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 48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предложении втором </w:t>
      </w:r>
      <w:hyperlink r:id="rId128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пункта 49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после слов "подключению внутридомового" дополнить словами "или внутриквартирного";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после слов "обслуживании внутридомового" дополнить словами "или внутриквартирного";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р) в </w:t>
      </w:r>
      <w:hyperlink r:id="rId129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пункте 51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предложение второе: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после слов "отключению внутридомового" дополнить словами "или внутриквартирного";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после слов "обслуживании внутридомового" дополнить словами "или внутриквартирного";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4E1920" w:rsidRPr="004E1920" w:rsidRDefault="004E1920" w:rsidP="004E1920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с) </w:t>
      </w:r>
      <w:hyperlink r:id="rId130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пункт 57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после слова "внутридомового" дополнить словами "или внутриквартирного".</w:t>
      </w:r>
    </w:p>
    <w:p w:rsidR="004E1920" w:rsidRPr="004E1920" w:rsidRDefault="004E1920" w:rsidP="004E1920">
      <w:pPr>
        <w:numPr>
          <w:ilvl w:val="0"/>
          <w:numId w:val="70"/>
        </w:num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</w:t>
      </w:r>
      <w:hyperlink r:id="rId131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абзацах десятом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</w:t>
      </w:r>
      <w:hyperlink r:id="rId132" w:history="1">
        <w:r w:rsidRPr="004E1920">
          <w:rPr>
            <w:rFonts w:ascii="Tahoma" w:eastAsia="Times New Roman" w:hAnsi="Tahoma" w:cs="Tahoma"/>
            <w:color w:val="0785C4"/>
            <w:sz w:val="20"/>
            <w:szCs w:val="20"/>
            <w:u w:val="single"/>
            <w:bdr w:val="none" w:sz="0" w:space="0" w:color="auto" w:frame="1"/>
            <w:lang w:eastAsia="ru-RU"/>
          </w:rPr>
          <w:t>двадцать первом пункта 2</w:t>
        </w:r>
      </w:hyperlink>
      <w:r w:rsidRPr="004E192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1D111A" w:rsidRDefault="004E1920">
      <w:bookmarkStart w:id="0" w:name="_GoBack"/>
      <w:bookmarkEnd w:id="0"/>
    </w:p>
    <w:sectPr w:rsidR="001D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ADD"/>
    <w:multiLevelType w:val="multilevel"/>
    <w:tmpl w:val="9714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30FDC"/>
    <w:multiLevelType w:val="multilevel"/>
    <w:tmpl w:val="38E40BF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B6B8E"/>
    <w:multiLevelType w:val="multilevel"/>
    <w:tmpl w:val="02B4FD3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275B1"/>
    <w:multiLevelType w:val="multilevel"/>
    <w:tmpl w:val="BAE8D65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E14F1"/>
    <w:multiLevelType w:val="multilevel"/>
    <w:tmpl w:val="45649D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622ED"/>
    <w:multiLevelType w:val="multilevel"/>
    <w:tmpl w:val="4F282B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05F5D"/>
    <w:multiLevelType w:val="multilevel"/>
    <w:tmpl w:val="9700751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920F1"/>
    <w:multiLevelType w:val="multilevel"/>
    <w:tmpl w:val="0834F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D00C6"/>
    <w:multiLevelType w:val="multilevel"/>
    <w:tmpl w:val="8EDAB1B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470C2"/>
    <w:multiLevelType w:val="multilevel"/>
    <w:tmpl w:val="18D4ED1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BD5921"/>
    <w:multiLevelType w:val="multilevel"/>
    <w:tmpl w:val="06287E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E5982"/>
    <w:multiLevelType w:val="multilevel"/>
    <w:tmpl w:val="4BD0CC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4C765E"/>
    <w:multiLevelType w:val="multilevel"/>
    <w:tmpl w:val="6FC44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9C6041"/>
    <w:multiLevelType w:val="multilevel"/>
    <w:tmpl w:val="B3C4D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8F2716"/>
    <w:multiLevelType w:val="multilevel"/>
    <w:tmpl w:val="54E2CC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72357D"/>
    <w:multiLevelType w:val="multilevel"/>
    <w:tmpl w:val="7588856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3C3D52"/>
    <w:multiLevelType w:val="multilevel"/>
    <w:tmpl w:val="4288A8F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D80D42"/>
    <w:multiLevelType w:val="multilevel"/>
    <w:tmpl w:val="96222B6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1A6673"/>
    <w:multiLevelType w:val="multilevel"/>
    <w:tmpl w:val="15524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AC3EC1"/>
    <w:multiLevelType w:val="multilevel"/>
    <w:tmpl w:val="5A2493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76516E"/>
    <w:multiLevelType w:val="multilevel"/>
    <w:tmpl w:val="4176AAF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9180A"/>
    <w:multiLevelType w:val="multilevel"/>
    <w:tmpl w:val="C97C473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C31E0E"/>
    <w:multiLevelType w:val="multilevel"/>
    <w:tmpl w:val="8D4884F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7169A7"/>
    <w:multiLevelType w:val="multilevel"/>
    <w:tmpl w:val="DB0E4DC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DA03F4"/>
    <w:multiLevelType w:val="multilevel"/>
    <w:tmpl w:val="8C12008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DF3B13"/>
    <w:multiLevelType w:val="multilevel"/>
    <w:tmpl w:val="0754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5740DD"/>
    <w:multiLevelType w:val="multilevel"/>
    <w:tmpl w:val="37725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E94016"/>
    <w:multiLevelType w:val="multilevel"/>
    <w:tmpl w:val="82265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9D4A11"/>
    <w:multiLevelType w:val="multilevel"/>
    <w:tmpl w:val="446897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A74CA6"/>
    <w:multiLevelType w:val="multilevel"/>
    <w:tmpl w:val="77103B4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032D82"/>
    <w:multiLevelType w:val="multilevel"/>
    <w:tmpl w:val="08F4DA2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16E0C"/>
    <w:multiLevelType w:val="multilevel"/>
    <w:tmpl w:val="1FE606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170624"/>
    <w:multiLevelType w:val="multilevel"/>
    <w:tmpl w:val="77EC32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CC5AA9"/>
    <w:multiLevelType w:val="multilevel"/>
    <w:tmpl w:val="A35A236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A22C35"/>
    <w:multiLevelType w:val="multilevel"/>
    <w:tmpl w:val="5EC4FEA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AF54E4"/>
    <w:multiLevelType w:val="multilevel"/>
    <w:tmpl w:val="E898CE0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417A3D"/>
    <w:multiLevelType w:val="multilevel"/>
    <w:tmpl w:val="71D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46529C"/>
    <w:multiLevelType w:val="multilevel"/>
    <w:tmpl w:val="D748731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CC5FA3"/>
    <w:multiLevelType w:val="multilevel"/>
    <w:tmpl w:val="5A641A4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D70A40"/>
    <w:multiLevelType w:val="multilevel"/>
    <w:tmpl w:val="B06A760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207234"/>
    <w:multiLevelType w:val="multilevel"/>
    <w:tmpl w:val="196A5B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AD6FEB"/>
    <w:multiLevelType w:val="multilevel"/>
    <w:tmpl w:val="CDE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B57BE6"/>
    <w:multiLevelType w:val="multilevel"/>
    <w:tmpl w:val="F630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734F0C"/>
    <w:multiLevelType w:val="multilevel"/>
    <w:tmpl w:val="6E2CFA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343F71"/>
    <w:multiLevelType w:val="multilevel"/>
    <w:tmpl w:val="3566F0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896410"/>
    <w:multiLevelType w:val="multilevel"/>
    <w:tmpl w:val="205E21F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0853F7"/>
    <w:multiLevelType w:val="multilevel"/>
    <w:tmpl w:val="D5DCD08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9F50FA"/>
    <w:multiLevelType w:val="multilevel"/>
    <w:tmpl w:val="8E0E2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B0A4898"/>
    <w:multiLevelType w:val="multilevel"/>
    <w:tmpl w:val="65C83E7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F943F1"/>
    <w:multiLevelType w:val="multilevel"/>
    <w:tmpl w:val="822E7F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4931FB"/>
    <w:multiLevelType w:val="multilevel"/>
    <w:tmpl w:val="74F69C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491571B"/>
    <w:multiLevelType w:val="multilevel"/>
    <w:tmpl w:val="BC941EC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4E1EAA"/>
    <w:multiLevelType w:val="multilevel"/>
    <w:tmpl w:val="3886E5D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2F544F"/>
    <w:multiLevelType w:val="multilevel"/>
    <w:tmpl w:val="27D2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A75771"/>
    <w:multiLevelType w:val="multilevel"/>
    <w:tmpl w:val="8BCA29B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BF775B"/>
    <w:multiLevelType w:val="multilevel"/>
    <w:tmpl w:val="52FABA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6D833DD"/>
    <w:multiLevelType w:val="multilevel"/>
    <w:tmpl w:val="A3488A8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F33005"/>
    <w:multiLevelType w:val="multilevel"/>
    <w:tmpl w:val="BAD2C0E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9606FF"/>
    <w:multiLevelType w:val="multilevel"/>
    <w:tmpl w:val="2F0EB07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5158A6"/>
    <w:multiLevelType w:val="multilevel"/>
    <w:tmpl w:val="673032E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111851"/>
    <w:multiLevelType w:val="multilevel"/>
    <w:tmpl w:val="358CBF1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4AA7CD9"/>
    <w:multiLevelType w:val="multilevel"/>
    <w:tmpl w:val="C67C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3F5009"/>
    <w:multiLevelType w:val="multilevel"/>
    <w:tmpl w:val="5A7A8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5837D19"/>
    <w:multiLevelType w:val="multilevel"/>
    <w:tmpl w:val="0C8E03C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A15936"/>
    <w:multiLevelType w:val="multilevel"/>
    <w:tmpl w:val="776AB73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2D4FB1"/>
    <w:multiLevelType w:val="multilevel"/>
    <w:tmpl w:val="F076A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7F83C67"/>
    <w:multiLevelType w:val="multilevel"/>
    <w:tmpl w:val="0950B7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D85A75"/>
    <w:multiLevelType w:val="multilevel"/>
    <w:tmpl w:val="FEE8B8B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DE5F91"/>
    <w:multiLevelType w:val="multilevel"/>
    <w:tmpl w:val="251C12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C1B798C"/>
    <w:multiLevelType w:val="multilevel"/>
    <w:tmpl w:val="7FC8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6"/>
  </w:num>
  <w:num w:numId="3">
    <w:abstractNumId w:val="65"/>
  </w:num>
  <w:num w:numId="4">
    <w:abstractNumId w:val="27"/>
  </w:num>
  <w:num w:numId="5">
    <w:abstractNumId w:val="0"/>
  </w:num>
  <w:num w:numId="6">
    <w:abstractNumId w:val="42"/>
  </w:num>
  <w:num w:numId="7">
    <w:abstractNumId w:val="47"/>
  </w:num>
  <w:num w:numId="8">
    <w:abstractNumId w:val="12"/>
  </w:num>
  <w:num w:numId="9">
    <w:abstractNumId w:val="53"/>
  </w:num>
  <w:num w:numId="10">
    <w:abstractNumId w:val="62"/>
  </w:num>
  <w:num w:numId="11">
    <w:abstractNumId w:val="11"/>
  </w:num>
  <w:num w:numId="12">
    <w:abstractNumId w:val="18"/>
  </w:num>
  <w:num w:numId="13">
    <w:abstractNumId w:val="43"/>
  </w:num>
  <w:num w:numId="14">
    <w:abstractNumId w:val="44"/>
  </w:num>
  <w:num w:numId="15">
    <w:abstractNumId w:val="49"/>
  </w:num>
  <w:num w:numId="16">
    <w:abstractNumId w:val="28"/>
  </w:num>
  <w:num w:numId="17">
    <w:abstractNumId w:val="66"/>
  </w:num>
  <w:num w:numId="18">
    <w:abstractNumId w:val="68"/>
  </w:num>
  <w:num w:numId="19">
    <w:abstractNumId w:val="19"/>
  </w:num>
  <w:num w:numId="20">
    <w:abstractNumId w:val="40"/>
  </w:num>
  <w:num w:numId="21">
    <w:abstractNumId w:val="32"/>
  </w:num>
  <w:num w:numId="22">
    <w:abstractNumId w:val="50"/>
  </w:num>
  <w:num w:numId="23">
    <w:abstractNumId w:val="14"/>
  </w:num>
  <w:num w:numId="24">
    <w:abstractNumId w:val="31"/>
  </w:num>
  <w:num w:numId="25">
    <w:abstractNumId w:val="4"/>
  </w:num>
  <w:num w:numId="26">
    <w:abstractNumId w:val="10"/>
  </w:num>
  <w:num w:numId="27">
    <w:abstractNumId w:val="55"/>
  </w:num>
  <w:num w:numId="28">
    <w:abstractNumId w:val="56"/>
  </w:num>
  <w:num w:numId="29">
    <w:abstractNumId w:val="48"/>
  </w:num>
  <w:num w:numId="30">
    <w:abstractNumId w:val="2"/>
  </w:num>
  <w:num w:numId="31">
    <w:abstractNumId w:val="23"/>
  </w:num>
  <w:num w:numId="32">
    <w:abstractNumId w:val="6"/>
  </w:num>
  <w:num w:numId="33">
    <w:abstractNumId w:val="8"/>
  </w:num>
  <w:num w:numId="34">
    <w:abstractNumId w:val="46"/>
  </w:num>
  <w:num w:numId="35">
    <w:abstractNumId w:val="20"/>
  </w:num>
  <w:num w:numId="36">
    <w:abstractNumId w:val="9"/>
  </w:num>
  <w:num w:numId="37">
    <w:abstractNumId w:val="51"/>
  </w:num>
  <w:num w:numId="38">
    <w:abstractNumId w:val="17"/>
  </w:num>
  <w:num w:numId="39">
    <w:abstractNumId w:val="58"/>
  </w:num>
  <w:num w:numId="40">
    <w:abstractNumId w:val="61"/>
  </w:num>
  <w:num w:numId="41">
    <w:abstractNumId w:val="45"/>
  </w:num>
  <w:num w:numId="42">
    <w:abstractNumId w:val="16"/>
  </w:num>
  <w:num w:numId="43">
    <w:abstractNumId w:val="38"/>
  </w:num>
  <w:num w:numId="44">
    <w:abstractNumId w:val="39"/>
  </w:num>
  <w:num w:numId="45">
    <w:abstractNumId w:val="15"/>
  </w:num>
  <w:num w:numId="46">
    <w:abstractNumId w:val="35"/>
  </w:num>
  <w:num w:numId="47">
    <w:abstractNumId w:val="67"/>
  </w:num>
  <w:num w:numId="48">
    <w:abstractNumId w:val="22"/>
  </w:num>
  <w:num w:numId="49">
    <w:abstractNumId w:val="41"/>
  </w:num>
  <w:num w:numId="50">
    <w:abstractNumId w:val="3"/>
  </w:num>
  <w:num w:numId="51">
    <w:abstractNumId w:val="69"/>
  </w:num>
  <w:num w:numId="52">
    <w:abstractNumId w:val="59"/>
  </w:num>
  <w:num w:numId="53">
    <w:abstractNumId w:val="54"/>
  </w:num>
  <w:num w:numId="54">
    <w:abstractNumId w:val="60"/>
  </w:num>
  <w:num w:numId="55">
    <w:abstractNumId w:val="33"/>
  </w:num>
  <w:num w:numId="56">
    <w:abstractNumId w:val="52"/>
  </w:num>
  <w:num w:numId="57">
    <w:abstractNumId w:val="64"/>
  </w:num>
  <w:num w:numId="58">
    <w:abstractNumId w:val="29"/>
  </w:num>
  <w:num w:numId="59">
    <w:abstractNumId w:val="1"/>
  </w:num>
  <w:num w:numId="60">
    <w:abstractNumId w:val="24"/>
  </w:num>
  <w:num w:numId="61">
    <w:abstractNumId w:val="30"/>
  </w:num>
  <w:num w:numId="62">
    <w:abstractNumId w:val="37"/>
  </w:num>
  <w:num w:numId="63">
    <w:abstractNumId w:val="34"/>
  </w:num>
  <w:num w:numId="64">
    <w:abstractNumId w:val="5"/>
  </w:num>
  <w:num w:numId="65">
    <w:abstractNumId w:val="57"/>
  </w:num>
  <w:num w:numId="66">
    <w:abstractNumId w:val="63"/>
  </w:num>
  <w:num w:numId="67">
    <w:abstractNumId w:val="21"/>
  </w:num>
  <w:num w:numId="68">
    <w:abstractNumId w:val="36"/>
  </w:num>
  <w:num w:numId="69">
    <w:abstractNumId w:val="7"/>
  </w:num>
  <w:num w:numId="70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20"/>
    <w:rsid w:val="004E1920"/>
    <w:rsid w:val="00AF2E5C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EDD9-3E45-4EC0-AF2D-780638B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920"/>
    <w:pPr>
      <w:spacing w:after="0" w:line="240" w:lineRule="auto"/>
      <w:outlineLvl w:val="0"/>
    </w:pPr>
    <w:rPr>
      <w:rFonts w:ascii="PT Sans Narrow" w:eastAsia="Times New Roman" w:hAnsi="PT Sans Narrow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920"/>
    <w:pPr>
      <w:spacing w:after="0" w:line="240" w:lineRule="auto"/>
      <w:outlineLvl w:val="1"/>
    </w:pPr>
    <w:rPr>
      <w:rFonts w:ascii="PT Sans Narrow" w:eastAsia="Times New Roman" w:hAnsi="PT Sans Narrow" w:cs="Times New Roman"/>
      <w:color w:val="108CCA"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4E1920"/>
    <w:pPr>
      <w:spacing w:after="0" w:line="240" w:lineRule="auto"/>
      <w:outlineLvl w:val="2"/>
    </w:pPr>
    <w:rPr>
      <w:rFonts w:ascii="PT Sans Narrow" w:eastAsia="Times New Roman" w:hAnsi="PT Sans Narrow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1920"/>
    <w:pPr>
      <w:spacing w:after="0" w:line="240" w:lineRule="auto"/>
      <w:outlineLvl w:val="3"/>
    </w:pPr>
    <w:rPr>
      <w:rFonts w:ascii="PT Sans Narrow" w:eastAsia="Times New Roman" w:hAnsi="PT Sans Narrow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E1920"/>
    <w:pPr>
      <w:spacing w:after="0" w:line="240" w:lineRule="auto"/>
      <w:outlineLvl w:val="4"/>
    </w:pPr>
    <w:rPr>
      <w:rFonts w:ascii="PT Sans Narrow" w:eastAsia="Times New Roman" w:hAnsi="PT Sans Narrow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E1920"/>
    <w:pPr>
      <w:spacing w:before="100" w:beforeAutospacing="1" w:after="100" w:afterAutospacing="1" w:line="240" w:lineRule="auto"/>
      <w:outlineLvl w:val="5"/>
    </w:pPr>
    <w:rPr>
      <w:rFonts w:ascii="PT Sans Narrow" w:eastAsia="Times New Roman" w:hAnsi="PT Sans Narrow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20"/>
    <w:rPr>
      <w:rFonts w:ascii="PT Sans Narrow" w:eastAsia="Times New Roman" w:hAnsi="PT Sans Narrow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920"/>
    <w:rPr>
      <w:rFonts w:ascii="PT Sans Narrow" w:eastAsia="Times New Roman" w:hAnsi="PT Sans Narrow" w:cs="Times New Roman"/>
      <w:color w:val="108CCA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920"/>
    <w:rPr>
      <w:rFonts w:ascii="PT Sans Narrow" w:eastAsia="Times New Roman" w:hAnsi="PT Sans Narrow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1920"/>
    <w:rPr>
      <w:rFonts w:ascii="PT Sans Narrow" w:eastAsia="Times New Roman" w:hAnsi="PT Sans Narro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1920"/>
    <w:rPr>
      <w:rFonts w:ascii="PT Sans Narrow" w:eastAsia="Times New Roman" w:hAnsi="PT Sans Narrow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1920"/>
    <w:rPr>
      <w:rFonts w:ascii="PT Sans Narrow" w:eastAsia="Times New Roman" w:hAnsi="PT Sans Narrow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4E1920"/>
    <w:rPr>
      <w:color w:val="0785C4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4E1920"/>
    <w:rPr>
      <w:color w:val="0785C4"/>
      <w:u w:val="singl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"/>
    <w:rsid w:val="004E1920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4E1920"/>
    <w:pPr>
      <w:pBdr>
        <w:top w:val="single" w:sz="12" w:space="2" w:color="ABD7EE"/>
        <w:left w:val="single" w:sz="12" w:space="0" w:color="ABD7EE"/>
        <w:bottom w:val="single" w:sz="12" w:space="0" w:color="ABD7EE"/>
        <w:right w:val="single" w:sz="12" w:space="8" w:color="ABD7EE"/>
      </w:pBdr>
      <w:shd w:val="clear" w:color="auto" w:fill="36B6F7"/>
      <w:spacing w:after="0" w:line="240" w:lineRule="auto"/>
    </w:pPr>
    <w:rPr>
      <w:rFonts w:ascii="PT Sans Narrow" w:eastAsia="Times New Roman" w:hAnsi="PT Sans Narrow" w:cs="Times New Roman"/>
      <w:color w:val="FFFFFF"/>
      <w:sz w:val="26"/>
      <w:szCs w:val="26"/>
      <w:lang w:eastAsia="ru-RU"/>
    </w:rPr>
  </w:style>
  <w:style w:type="paragraph" w:customStyle="1" w:styleId="menu">
    <w:name w:val="menu"/>
    <w:basedOn w:val="a"/>
    <w:rsid w:val="004E1920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ru-RU"/>
    </w:rPr>
  </w:style>
  <w:style w:type="paragraph" w:customStyle="1" w:styleId="pt">
    <w:name w:val="pt"/>
    <w:basedOn w:val="a"/>
    <w:rsid w:val="004E1920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">
    <w:name w:val="cell1"/>
    <w:basedOn w:val="a"/>
    <w:rsid w:val="004E1920"/>
    <w:pPr>
      <w:spacing w:before="30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2">
    <w:name w:val="cell2"/>
    <w:basedOn w:val="a"/>
    <w:rsid w:val="004E1920"/>
    <w:pPr>
      <w:spacing w:before="75" w:after="0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3">
    <w:name w:val="cell3"/>
    <w:basedOn w:val="a"/>
    <w:rsid w:val="004E192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4">
    <w:name w:val="cell4"/>
    <w:basedOn w:val="a"/>
    <w:rsid w:val="004E1920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">
    <w:name w:val="main_menu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color w:val="084564"/>
      <w:sz w:val="30"/>
      <w:szCs w:val="30"/>
      <w:lang w:eastAsia="ru-RU"/>
    </w:rPr>
  </w:style>
  <w:style w:type="paragraph" w:customStyle="1" w:styleId="right">
    <w:name w:val="right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pe">
    <w:name w:val="stripe"/>
    <w:basedOn w:val="a"/>
    <w:rsid w:val="004E1920"/>
    <w:pPr>
      <w:spacing w:before="150" w:after="0" w:line="240" w:lineRule="auto"/>
      <w:ind w:left="300"/>
    </w:pPr>
    <w:rPr>
      <w:rFonts w:ascii="Times New Roman" w:eastAsia="Times New Roman" w:hAnsi="Times New Roman" w:cs="Times New Roman"/>
      <w:color w:val="2097D1"/>
      <w:sz w:val="26"/>
      <w:szCs w:val="26"/>
      <w:lang w:eastAsia="ru-RU"/>
    </w:rPr>
  </w:style>
  <w:style w:type="paragraph" w:customStyle="1" w:styleId="title">
    <w:name w:val="title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ics">
    <w:name w:val="pics"/>
    <w:basedOn w:val="a"/>
    <w:rsid w:val="004E192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1">
    <w:name w:val="pic1"/>
    <w:basedOn w:val="a"/>
    <w:rsid w:val="004E1920"/>
    <w:pPr>
      <w:spacing w:after="0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2">
    <w:name w:val="pic2"/>
    <w:basedOn w:val="a"/>
    <w:rsid w:val="004E1920"/>
    <w:pPr>
      <w:spacing w:after="0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3">
    <w:name w:val="pic3"/>
    <w:basedOn w:val="a"/>
    <w:rsid w:val="004E1920"/>
    <w:pPr>
      <w:spacing w:after="0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2">
    <w:name w:val="phone2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phone">
    <w:name w:val="nephone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ard">
    <w:name w:val="discard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eattachmentstoken">
    <w:name w:val="hide_attachments_token"/>
    <w:basedOn w:val="a0"/>
    <w:rsid w:val="004E1920"/>
    <w:rPr>
      <w:vanish/>
      <w:webHidden w:val="0"/>
      <w:specVanish w:val="0"/>
    </w:rPr>
  </w:style>
  <w:style w:type="paragraph" w:customStyle="1" w:styleId="slogan1">
    <w:name w:val="slogan1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hone1">
    <w:name w:val="phone1"/>
    <w:basedOn w:val="a"/>
    <w:rsid w:val="004E1920"/>
    <w:pPr>
      <w:spacing w:before="150" w:after="0" w:line="240" w:lineRule="auto"/>
    </w:pPr>
    <w:rPr>
      <w:rFonts w:ascii="Times New Roman" w:eastAsia="Times New Roman" w:hAnsi="Times New Roman" w:cs="Times New Roman"/>
      <w:color w:val="084564"/>
      <w:sz w:val="21"/>
      <w:szCs w:val="21"/>
      <w:lang w:eastAsia="ru-RU"/>
    </w:rPr>
  </w:style>
  <w:style w:type="paragraph" w:customStyle="1" w:styleId="phone21">
    <w:name w:val="phone21"/>
    <w:basedOn w:val="a"/>
    <w:rsid w:val="004E1920"/>
    <w:pPr>
      <w:spacing w:after="0" w:line="240" w:lineRule="auto"/>
    </w:pPr>
    <w:rPr>
      <w:rFonts w:ascii="PT Sans Narrow" w:eastAsia="Times New Roman" w:hAnsi="PT Sans Narrow" w:cs="Times New Roman"/>
      <w:color w:val="084564"/>
      <w:sz w:val="21"/>
      <w:szCs w:val="21"/>
      <w:lang w:eastAsia="ru-RU"/>
    </w:rPr>
  </w:style>
  <w:style w:type="paragraph" w:customStyle="1" w:styleId="nephone1">
    <w:name w:val="nephone1"/>
    <w:basedOn w:val="a"/>
    <w:rsid w:val="004E1920"/>
    <w:pPr>
      <w:spacing w:before="75" w:after="0" w:line="240" w:lineRule="auto"/>
      <w:ind w:left="1380"/>
    </w:pPr>
    <w:rPr>
      <w:rFonts w:ascii="Times New Roman" w:eastAsia="Times New Roman" w:hAnsi="Times New Roman" w:cs="Times New Roman"/>
      <w:color w:val="084564"/>
      <w:sz w:val="25"/>
      <w:szCs w:val="25"/>
      <w:lang w:eastAsia="ru-RU"/>
    </w:rPr>
  </w:style>
  <w:style w:type="paragraph" w:customStyle="1" w:styleId="discard1">
    <w:name w:val="discard1"/>
    <w:basedOn w:val="a"/>
    <w:rsid w:val="004E1920"/>
    <w:pPr>
      <w:spacing w:after="0" w:line="240" w:lineRule="auto"/>
    </w:pPr>
    <w:rPr>
      <w:rFonts w:ascii="Times New Roman" w:eastAsia="Times New Roman" w:hAnsi="Times New Roman" w:cs="Times New Roman"/>
      <w:color w:val="084564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1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euk.ru/mosoblgaz" TargetMode="External"/><Relationship Id="rId117" Type="http://schemas.openxmlformats.org/officeDocument/2006/relationships/hyperlink" Target="consultantplus://offline/ref=A4EF34155AC07A03850F3637F29265AA7855B2BACF0F4A4B20DAE4A4272B38DF692A2A0894F011E4g8e5G" TargetMode="External"/><Relationship Id="rId21" Type="http://schemas.openxmlformats.org/officeDocument/2006/relationships/hyperlink" Target="consultantplus://offline/ref=A4EF34155AC07A03850F3637F29265AA785DBEBCCB084A4B20DAE4A4272B38DF692A2A0894F111E2g8e1G" TargetMode="External"/><Relationship Id="rId42" Type="http://schemas.openxmlformats.org/officeDocument/2006/relationships/hyperlink" Target="http://www.geuk.ru/mosoblgaz" TargetMode="External"/><Relationship Id="rId47" Type="http://schemas.openxmlformats.org/officeDocument/2006/relationships/hyperlink" Target="http://www.geuk.ru/mosoblgaz" TargetMode="External"/><Relationship Id="rId63" Type="http://schemas.openxmlformats.org/officeDocument/2006/relationships/hyperlink" Target="http://www.geuk.ru/mosoblgaz" TargetMode="External"/><Relationship Id="rId68" Type="http://schemas.openxmlformats.org/officeDocument/2006/relationships/hyperlink" Target="consultantplus://offline/ref=A4EF34155AC07A03850F3637F29265AA7B54B6B7CA0B4A4B20DAE4A427g2eBG" TargetMode="External"/><Relationship Id="rId84" Type="http://schemas.openxmlformats.org/officeDocument/2006/relationships/hyperlink" Target="http://www.geuk.ru/mosoblgaz" TargetMode="External"/><Relationship Id="rId89" Type="http://schemas.openxmlformats.org/officeDocument/2006/relationships/hyperlink" Target="http://www.geuk.ru/mosoblgaz" TargetMode="External"/><Relationship Id="rId112" Type="http://schemas.openxmlformats.org/officeDocument/2006/relationships/hyperlink" Target="consultantplus://offline/ref=A4EF34155AC07A03850F3637F29265AA7855B2BACF0F4A4B20DAE4A4272B38DF692A2A0894F010E0g8e2G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A4EF34155AC07A03850F3637F29265AA7057B2B9CB0517412883E8A6202467C86E63260994F110gEe4G" TargetMode="External"/><Relationship Id="rId107" Type="http://schemas.openxmlformats.org/officeDocument/2006/relationships/hyperlink" Target="consultantplus://offline/ref=A4EF34155AC07A03850F3637F29265AA7855B2BACF0F4A4B20DAE4A4272B38DF692A2A0894F010E2g8e7G" TargetMode="External"/><Relationship Id="rId11" Type="http://schemas.openxmlformats.org/officeDocument/2006/relationships/hyperlink" Target="consultantplus://offline/ref=A4EF34155AC07A03850F3637F29265AA7852B4BCCD0E4A4B20DAE4A4272B38DF692A2A0894F010E7g8e3G" TargetMode="External"/><Relationship Id="rId32" Type="http://schemas.openxmlformats.org/officeDocument/2006/relationships/hyperlink" Target="http://www.geuk.ru/mosoblgaz" TargetMode="External"/><Relationship Id="rId37" Type="http://schemas.openxmlformats.org/officeDocument/2006/relationships/hyperlink" Target="consultantplus://offline/ref=A4EF34155AC07A03850F3637F29265AA7852B4BEC90A4A4B20DAE4A4272B38DF692A2A0894F010E7g8e7G" TargetMode="External"/><Relationship Id="rId53" Type="http://schemas.openxmlformats.org/officeDocument/2006/relationships/hyperlink" Target="http://www.geuk.ru/mosoblgaz" TargetMode="External"/><Relationship Id="rId58" Type="http://schemas.openxmlformats.org/officeDocument/2006/relationships/hyperlink" Target="http://www.geuk.ru/mosoblgaz" TargetMode="External"/><Relationship Id="rId74" Type="http://schemas.openxmlformats.org/officeDocument/2006/relationships/hyperlink" Target="consultantplus://offline/ref=A4EF34155AC07A03850F3637F29265AA7B54B7BFC80A4A4B20DAE4A4272B38DF692A2A0894F011EFg8e5G" TargetMode="External"/><Relationship Id="rId79" Type="http://schemas.openxmlformats.org/officeDocument/2006/relationships/hyperlink" Target="http://www.geuk.ru/mosoblgaz" TargetMode="External"/><Relationship Id="rId102" Type="http://schemas.openxmlformats.org/officeDocument/2006/relationships/hyperlink" Target="consultantplus://offline/ref=A4EF34155AC07A03850F3637F29265AA7855B2BACF0F4A4B20DAE4A4272B38DF692A2A0894F010E4g8eBG" TargetMode="External"/><Relationship Id="rId123" Type="http://schemas.openxmlformats.org/officeDocument/2006/relationships/hyperlink" Target="consultantplus://offline/ref=A4EF34155AC07A03850F3637F29265AA7855B2BACF0F4A4B20DAE4A4272B38DF692A2A0894F011EFg8e7G" TargetMode="External"/><Relationship Id="rId128" Type="http://schemas.openxmlformats.org/officeDocument/2006/relationships/hyperlink" Target="consultantplus://offline/ref=A4EF34155AC07A03850F3637F29265AA7855B2BACF0F4A4B20DAE4A4272B38DF692A2A0894F012E6g8e1G" TargetMode="External"/><Relationship Id="rId5" Type="http://schemas.openxmlformats.org/officeDocument/2006/relationships/hyperlink" Target="consultantplus://offline/ref=A4EF34155AC07A03850F3637F29265AA7B54B6B6CA0C4A4B20DAE4A4272B38DF692A2A0894F010E3g8e7G" TargetMode="External"/><Relationship Id="rId90" Type="http://schemas.openxmlformats.org/officeDocument/2006/relationships/hyperlink" Target="http://www.geuk.ru/mosoblgaz" TargetMode="External"/><Relationship Id="rId95" Type="http://schemas.openxmlformats.org/officeDocument/2006/relationships/hyperlink" Target="consultantplus://offline/ref=A4EF34155AC07A03850F3637F29265AA7850B2B6CF0A4A4B20DAE4A4272B38DF692A2A0894F010E5g8eBG" TargetMode="External"/><Relationship Id="rId14" Type="http://schemas.openxmlformats.org/officeDocument/2006/relationships/hyperlink" Target="http://www.geuk.ru/mosoblgaz" TargetMode="External"/><Relationship Id="rId22" Type="http://schemas.openxmlformats.org/officeDocument/2006/relationships/hyperlink" Target="consultantplus://offline/ref=A4EF34155AC07A03850F3637F29265AA785DBEBCCB084A4B20DAE4A4272B38DF692A2A0894F111E1g8e3G" TargetMode="External"/><Relationship Id="rId27" Type="http://schemas.openxmlformats.org/officeDocument/2006/relationships/hyperlink" Target="http://www.geuk.ru/mosoblgaz" TargetMode="External"/><Relationship Id="rId30" Type="http://schemas.openxmlformats.org/officeDocument/2006/relationships/hyperlink" Target="http://www.geuk.ru/mosoblgaz" TargetMode="External"/><Relationship Id="rId35" Type="http://schemas.openxmlformats.org/officeDocument/2006/relationships/hyperlink" Target="http://www.geuk.ru/mosoblgaz" TargetMode="External"/><Relationship Id="rId43" Type="http://schemas.openxmlformats.org/officeDocument/2006/relationships/hyperlink" Target="http://www.geuk.ru/mosoblgaz" TargetMode="External"/><Relationship Id="rId48" Type="http://schemas.openxmlformats.org/officeDocument/2006/relationships/hyperlink" Target="http://www.geuk.ru/mosoblgaz" TargetMode="External"/><Relationship Id="rId56" Type="http://schemas.openxmlformats.org/officeDocument/2006/relationships/hyperlink" Target="http://www.geuk.ru/mosoblgaz" TargetMode="External"/><Relationship Id="rId64" Type="http://schemas.openxmlformats.org/officeDocument/2006/relationships/hyperlink" Target="consultantplus://offline/ref=A4EF34155AC07A03850F3637F29265AA7B54B6BBC8084A4B20DAE4A427g2eBG" TargetMode="External"/><Relationship Id="rId69" Type="http://schemas.openxmlformats.org/officeDocument/2006/relationships/hyperlink" Target="consultantplus://offline/ref=A4EF34155AC07A03850F3637F29265AA785DBEBCCB084A4B20DAE4A4272B38DF692A2A0894F216E6g8e7G" TargetMode="External"/><Relationship Id="rId77" Type="http://schemas.openxmlformats.org/officeDocument/2006/relationships/hyperlink" Target="http://www.geuk.ru/mosoblgaz" TargetMode="External"/><Relationship Id="rId100" Type="http://schemas.openxmlformats.org/officeDocument/2006/relationships/hyperlink" Target="consultantplus://offline/ref=A4EF34155AC07A03850F3637F29265AA7855B2BACF0F4A4B20DAE4A4272B38DF692A2A0894F010E4g8e0G" TargetMode="External"/><Relationship Id="rId105" Type="http://schemas.openxmlformats.org/officeDocument/2006/relationships/hyperlink" Target="consultantplus://offline/ref=A4EF34155AC07A03850F3637F29265AA7855B2BACF0F4A4B20DAE4A4272B38DF692A2A0894F010E5g8e6G" TargetMode="External"/><Relationship Id="rId113" Type="http://schemas.openxmlformats.org/officeDocument/2006/relationships/hyperlink" Target="consultantplus://offline/ref=A4EF34155AC07A03850F3637F29265AA7855B2BACF0F4A4B20DAE4A4272B38DF692A2A0894F010E0g8eAG" TargetMode="External"/><Relationship Id="rId118" Type="http://schemas.openxmlformats.org/officeDocument/2006/relationships/hyperlink" Target="consultantplus://offline/ref=A4EF34155AC07A03850F3637F29265AA7855B2BACF0F4A4B20DAE4A4272B38DF692A2A0894F011E5g8e3G" TargetMode="External"/><Relationship Id="rId126" Type="http://schemas.openxmlformats.org/officeDocument/2006/relationships/hyperlink" Target="consultantplus://offline/ref=A4EF34155AC07A03850F3637F29265AA7855B2BACF0F4A4B20DAE4A4272B38DF692A2A0894F012E6g8e3G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A4EF34155AC07A03850F3637F29265AA7852B4BEC90A4A4B20DAE4A4272B38DF692A2A0894F010E7g8e3G" TargetMode="External"/><Relationship Id="rId51" Type="http://schemas.openxmlformats.org/officeDocument/2006/relationships/hyperlink" Target="consultantplus://offline/ref=A4EF34155AC07A03850F3637F29265AA7B54B6BBC8084A4B20DAE4A427g2eBG" TargetMode="External"/><Relationship Id="rId72" Type="http://schemas.openxmlformats.org/officeDocument/2006/relationships/hyperlink" Target="consultantplus://offline/ref=A4EF34155AC07A03850F3637F29265AA7B54B6B7CA0B4A4B20DAE4A427g2eBG" TargetMode="External"/><Relationship Id="rId80" Type="http://schemas.openxmlformats.org/officeDocument/2006/relationships/hyperlink" Target="http://www.geuk.ru/mosoblgaz" TargetMode="External"/><Relationship Id="rId85" Type="http://schemas.openxmlformats.org/officeDocument/2006/relationships/hyperlink" Target="http://www.geuk.ru/mosoblgaz" TargetMode="External"/><Relationship Id="rId93" Type="http://schemas.openxmlformats.org/officeDocument/2006/relationships/hyperlink" Target="consultantplus://offline/ref=A4EF34155AC07A03850F3637F29265AA7852B4BECC064A4B20DAE4A4272B38DF692A2A0894F010E5g8e2G" TargetMode="External"/><Relationship Id="rId98" Type="http://schemas.openxmlformats.org/officeDocument/2006/relationships/hyperlink" Target="consultantplus://offline/ref=A4EF34155AC07A03850F3637F29265AA7855B2BACF0F4A4B20DAE4A4272B38DF692A2A0894F010E7g8e7G" TargetMode="External"/><Relationship Id="rId121" Type="http://schemas.openxmlformats.org/officeDocument/2006/relationships/hyperlink" Target="consultantplus://offline/ref=A4EF34155AC07A03850F3637F29265AA7855B2BACF0F4A4B20DAE4A4272B38DF692A2A0894F011E0g8e4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euk.ru/mosoblgaz" TargetMode="External"/><Relationship Id="rId17" Type="http://schemas.openxmlformats.org/officeDocument/2006/relationships/hyperlink" Target="http://www.geuk.ru/mosoblgaz" TargetMode="External"/><Relationship Id="rId25" Type="http://schemas.openxmlformats.org/officeDocument/2006/relationships/hyperlink" Target="http://www.geuk.ru/mosoblgaz" TargetMode="External"/><Relationship Id="rId33" Type="http://schemas.openxmlformats.org/officeDocument/2006/relationships/hyperlink" Target="http://www.geuk.ru/mosoblgaz" TargetMode="External"/><Relationship Id="rId38" Type="http://schemas.openxmlformats.org/officeDocument/2006/relationships/hyperlink" Target="consultantplus://offline/ref=A4EF34155AC07A03850F3637F29265AA7852B4BEC90A4A4B20DAE4A4272B38DF692A2A0894F010E7g8e7G" TargetMode="External"/><Relationship Id="rId46" Type="http://schemas.openxmlformats.org/officeDocument/2006/relationships/hyperlink" Target="consultantplus://offline/ref=A4EF34155AC07A03850F3637F29265AA7B54B6BBC8084A4B20DAE4A427g2eBG" TargetMode="External"/><Relationship Id="rId59" Type="http://schemas.openxmlformats.org/officeDocument/2006/relationships/hyperlink" Target="http://www.geuk.ru/mosoblgaz" TargetMode="External"/><Relationship Id="rId67" Type="http://schemas.openxmlformats.org/officeDocument/2006/relationships/hyperlink" Target="consultantplus://offline/ref=A4EF34155AC07A03850F3637F29265AA7B54B6B7CA0B4A4B20DAE4A427g2eBG" TargetMode="External"/><Relationship Id="rId103" Type="http://schemas.openxmlformats.org/officeDocument/2006/relationships/hyperlink" Target="consultantplus://offline/ref=A4EF34155AC07A03850F3637F29265AA7855B2BACF0F4A4B20DAE4A4272B38DF692A2A0894F010E5g8e3G" TargetMode="External"/><Relationship Id="rId108" Type="http://schemas.openxmlformats.org/officeDocument/2006/relationships/hyperlink" Target="consultantplus://offline/ref=A4EF34155AC07A03850F3637F29265AA7855B2BACF0F4A4B20DAE4A4272B38DF692A2A0894F010E3g8e3G" TargetMode="External"/><Relationship Id="rId116" Type="http://schemas.openxmlformats.org/officeDocument/2006/relationships/hyperlink" Target="consultantplus://offline/ref=A4EF34155AC07A03850F3637F29265AA7855B2BACF0F4A4B20DAE4A4272B38DF692A2A0894F010EEg8e6G" TargetMode="External"/><Relationship Id="rId124" Type="http://schemas.openxmlformats.org/officeDocument/2006/relationships/hyperlink" Target="consultantplus://offline/ref=A4EF34155AC07A03850F3637F29265AA7855B2BACF0F4A4B20DAE4A4272B38DF692A2A0894F011EFg8e4G" TargetMode="External"/><Relationship Id="rId129" Type="http://schemas.openxmlformats.org/officeDocument/2006/relationships/hyperlink" Target="consultantplus://offline/ref=A4EF34155AC07A03850F3637F29265AA7855B2BACF0F4A4B20DAE4A4272B38DF692A2A0894F012E6g8e7G" TargetMode="External"/><Relationship Id="rId20" Type="http://schemas.openxmlformats.org/officeDocument/2006/relationships/hyperlink" Target="consultantplus://offline/ref=A4EF34155AC07A03850F3637F29265AA7853BFBECF0E4A4B20DAE4A4272B38DF692A2A0894F010E7g8e1G" TargetMode="External"/><Relationship Id="rId41" Type="http://schemas.openxmlformats.org/officeDocument/2006/relationships/hyperlink" Target="http://www.geuk.ru/mosoblgaz" TargetMode="External"/><Relationship Id="rId54" Type="http://schemas.openxmlformats.org/officeDocument/2006/relationships/hyperlink" Target="http://www.geuk.ru/mosoblgaz" TargetMode="External"/><Relationship Id="rId62" Type="http://schemas.openxmlformats.org/officeDocument/2006/relationships/hyperlink" Target="consultantplus://offline/ref=A4EF34155AC07A03850F3637F29265AA7852B4BEC90A4A4B20DAE4A4272B38DF692A2A0894F011EEg8eBG" TargetMode="External"/><Relationship Id="rId70" Type="http://schemas.openxmlformats.org/officeDocument/2006/relationships/hyperlink" Target="consultantplus://offline/ref=A4EF34155AC07A03850F3637F29265AA7B54B6B7CA0B4A4B20DAE4A427g2eBG" TargetMode="External"/><Relationship Id="rId75" Type="http://schemas.openxmlformats.org/officeDocument/2006/relationships/hyperlink" Target="http://www.geuk.ru/mosoblgaz" TargetMode="External"/><Relationship Id="rId83" Type="http://schemas.openxmlformats.org/officeDocument/2006/relationships/hyperlink" Target="http://www.geuk.ru/mosoblgaz" TargetMode="External"/><Relationship Id="rId88" Type="http://schemas.openxmlformats.org/officeDocument/2006/relationships/hyperlink" Target="http://www.geuk.ru/mosoblgaz" TargetMode="External"/><Relationship Id="rId91" Type="http://schemas.openxmlformats.org/officeDocument/2006/relationships/hyperlink" Target="http://www.geuk.ru/mosoblgaz" TargetMode="External"/><Relationship Id="rId96" Type="http://schemas.openxmlformats.org/officeDocument/2006/relationships/hyperlink" Target="consultantplus://offline/ref=A4EF34155AC07A03850F3637F29265AA7850B2B6CF0A4A4B20DAE4A4272B38DF692A2A0894F010E5g8eBG" TargetMode="External"/><Relationship Id="rId111" Type="http://schemas.openxmlformats.org/officeDocument/2006/relationships/hyperlink" Target="consultantplus://offline/ref=A4EF34155AC07A03850F3637F29265AA7855B2BACF0F4A4B20DAE4A4272B38DF692A2A0894F010E0g8e3G" TargetMode="External"/><Relationship Id="rId132" Type="http://schemas.openxmlformats.org/officeDocument/2006/relationships/hyperlink" Target="consultantplus://offline/ref=A4EF34155AC07A03850F3637F29265AA7857B2BBCF0D4A4B20DAE4A4272B38DF692A2A0894F010E3g8e7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uk.ru/mosoblgaz" TargetMode="External"/><Relationship Id="rId15" Type="http://schemas.openxmlformats.org/officeDocument/2006/relationships/hyperlink" Target="http://www.geuk.ru/mosoblgaz" TargetMode="External"/><Relationship Id="rId23" Type="http://schemas.openxmlformats.org/officeDocument/2006/relationships/hyperlink" Target="http://www.geuk.ru/mosoblgaz" TargetMode="External"/><Relationship Id="rId28" Type="http://schemas.openxmlformats.org/officeDocument/2006/relationships/hyperlink" Target="http://www.geuk.ru/mosoblgaz" TargetMode="External"/><Relationship Id="rId36" Type="http://schemas.openxmlformats.org/officeDocument/2006/relationships/hyperlink" Target="consultantplus://offline/ref=A4EF34155AC07A03850F3637F29265AA7B54B6BBC8084A4B20DAE4A427g2eBG" TargetMode="External"/><Relationship Id="rId49" Type="http://schemas.openxmlformats.org/officeDocument/2006/relationships/hyperlink" Target="consultantplus://offline/ref=A4EF34155AC07A03850F3637F29265AA7852B6BCCB0C4A4B20DAE4A4272B38DF692A2A0894F010E6g8eBG" TargetMode="External"/><Relationship Id="rId57" Type="http://schemas.openxmlformats.org/officeDocument/2006/relationships/hyperlink" Target="http://www.geuk.ru/mosoblgaz" TargetMode="External"/><Relationship Id="rId106" Type="http://schemas.openxmlformats.org/officeDocument/2006/relationships/hyperlink" Target="consultantplus://offline/ref=A4EF34155AC07A03850F3637F29265AA7855B2BACF0F4A4B20DAE4A4272B38DF692A2A0894F010E2g8e0G" TargetMode="External"/><Relationship Id="rId114" Type="http://schemas.openxmlformats.org/officeDocument/2006/relationships/hyperlink" Target="consultantplus://offline/ref=A4EF34155AC07A03850F3637F29265AA7855B2BACF0F4A4B20DAE4A4272B38DF692A2A0894F010E1g8e2G" TargetMode="External"/><Relationship Id="rId119" Type="http://schemas.openxmlformats.org/officeDocument/2006/relationships/hyperlink" Target="consultantplus://offline/ref=A4EF34155AC07A03850F3637F29265AA7855B2BACF0F4A4B20DAE4A4272B38DF692A2A0894F011E3g8e2G" TargetMode="External"/><Relationship Id="rId127" Type="http://schemas.openxmlformats.org/officeDocument/2006/relationships/hyperlink" Target="consultantplus://offline/ref=A4EF34155AC07A03850F3637F29265AA7855B2BACF0F4A4B20DAE4A4272B38DF692A2A0894F012E6g8e2G" TargetMode="External"/><Relationship Id="rId10" Type="http://schemas.openxmlformats.org/officeDocument/2006/relationships/hyperlink" Target="consultantplus://offline/ref=A4EF34155AC07A03850F3637F29265AA785DBEBCCD0C4A4B20DAE4A4272B38DF692A2A0894F010E7g8eBG" TargetMode="External"/><Relationship Id="rId31" Type="http://schemas.openxmlformats.org/officeDocument/2006/relationships/hyperlink" Target="http://www.geuk.ru/mosoblgaz" TargetMode="External"/><Relationship Id="rId44" Type="http://schemas.openxmlformats.org/officeDocument/2006/relationships/hyperlink" Target="http://www.geuk.ru/mosoblgaz" TargetMode="External"/><Relationship Id="rId52" Type="http://schemas.openxmlformats.org/officeDocument/2006/relationships/hyperlink" Target="http://www.geuk.ru/mosoblgaz" TargetMode="External"/><Relationship Id="rId60" Type="http://schemas.openxmlformats.org/officeDocument/2006/relationships/hyperlink" Target="consultantplus://offline/ref=A4EF34155AC07A03850F3637F29265AA7852B4BEC90A4A4B20DAE4A4272B38DF692A2A0894F011EEg8eBG" TargetMode="External"/><Relationship Id="rId65" Type="http://schemas.openxmlformats.org/officeDocument/2006/relationships/hyperlink" Target="consultantplus://offline/ref=A4EF34155AC07A03850F3637F29265AA7B54B6BBC8084A4B20DAE4A4272B38DF692A2A0894F211E4g8e6G" TargetMode="External"/><Relationship Id="rId73" Type="http://schemas.openxmlformats.org/officeDocument/2006/relationships/hyperlink" Target="consultantplus://offline/ref=A4EF34155AC07A03850F3637F29265AA785DBEBCCB084A4B20DAE4A4272B38DF692A2A0894F216E6g8e7G" TargetMode="External"/><Relationship Id="rId78" Type="http://schemas.openxmlformats.org/officeDocument/2006/relationships/hyperlink" Target="http://www.geuk.ru/mosoblgaz" TargetMode="External"/><Relationship Id="rId81" Type="http://schemas.openxmlformats.org/officeDocument/2006/relationships/hyperlink" Target="http://www.geuk.ru/mosoblgaz" TargetMode="External"/><Relationship Id="rId86" Type="http://schemas.openxmlformats.org/officeDocument/2006/relationships/hyperlink" Target="http://www.geuk.ru/mosoblgaz" TargetMode="External"/><Relationship Id="rId94" Type="http://schemas.openxmlformats.org/officeDocument/2006/relationships/hyperlink" Target="consultantplus://offline/ref=A4EF34155AC07A03850F3637F29265AA7852B4BECC064A4B20DAE4A4272B38DF692A2A0894F010E5g8e1G" TargetMode="External"/><Relationship Id="rId99" Type="http://schemas.openxmlformats.org/officeDocument/2006/relationships/hyperlink" Target="consultantplus://offline/ref=A4EF34155AC07A03850F3637F29265AA7855B2BACF0F4A4B20DAE4A4272B38DF692A2A0894F010E7g8e7G" TargetMode="External"/><Relationship Id="rId101" Type="http://schemas.openxmlformats.org/officeDocument/2006/relationships/hyperlink" Target="consultantplus://offline/ref=A4EF34155AC07A03850F3637F29265AA7855B2BACF0F4A4B20DAE4A4272B38DF692A2A0894F010E4g8eBG" TargetMode="External"/><Relationship Id="rId122" Type="http://schemas.openxmlformats.org/officeDocument/2006/relationships/hyperlink" Target="consultantplus://offline/ref=A4EF34155AC07A03850F3637F29265AA7855B2BACF0F4A4B20DAE4A4272B38DF692A2A0894F011E1g8e1G" TargetMode="External"/><Relationship Id="rId130" Type="http://schemas.openxmlformats.org/officeDocument/2006/relationships/hyperlink" Target="consultantplus://offline/ref=A4EF34155AC07A03850F3637F29265AA7855B2BACF0F4A4B20DAE4A4272B38DF692A2A0894F012E7g8e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F34155AC07A03850F3637F29265AA7852B6BCCB0C4A4B20DAE4A4272B38DF692A2A0894F010E6g8eBG" TargetMode="External"/><Relationship Id="rId13" Type="http://schemas.openxmlformats.org/officeDocument/2006/relationships/hyperlink" Target="http://www.geuk.ru/mosoblgaz" TargetMode="External"/><Relationship Id="rId18" Type="http://schemas.openxmlformats.org/officeDocument/2006/relationships/hyperlink" Target="http://www.geuk.ru/mosoblgaz" TargetMode="External"/><Relationship Id="rId39" Type="http://schemas.openxmlformats.org/officeDocument/2006/relationships/hyperlink" Target="http://www.geuk.ru/mosoblgaz" TargetMode="External"/><Relationship Id="rId109" Type="http://schemas.openxmlformats.org/officeDocument/2006/relationships/hyperlink" Target="consultantplus://offline/ref=A4EF34155AC07A03850F3637F29265AA7855B2BACF0F4A4B20DAE4A4272B38DF692A2A0894F010E3g8e0G" TargetMode="External"/><Relationship Id="rId34" Type="http://schemas.openxmlformats.org/officeDocument/2006/relationships/hyperlink" Target="http://www.geuk.ru/mosoblgaz" TargetMode="External"/><Relationship Id="rId50" Type="http://schemas.openxmlformats.org/officeDocument/2006/relationships/hyperlink" Target="consultantplus://offline/ref=A4EF34155AC07A03850F3637F29265AA785CBEB7C60C4A4B20DAE4A4272B38DF692A2A0894F012EFg8e6G" TargetMode="External"/><Relationship Id="rId55" Type="http://schemas.openxmlformats.org/officeDocument/2006/relationships/hyperlink" Target="http://www.geuk.ru/mosoblgaz" TargetMode="External"/><Relationship Id="rId76" Type="http://schemas.openxmlformats.org/officeDocument/2006/relationships/hyperlink" Target="http://www.geuk.ru/mosoblgaz" TargetMode="External"/><Relationship Id="rId97" Type="http://schemas.openxmlformats.org/officeDocument/2006/relationships/hyperlink" Target="consultantplus://offline/ref=A4EF34155AC07A03850F3637F29265AA7850B2B6CF0A4A4B20DAE4A4272B38DF692A2A0894F010E5g8eBG" TargetMode="External"/><Relationship Id="rId104" Type="http://schemas.openxmlformats.org/officeDocument/2006/relationships/hyperlink" Target="consultantplus://offline/ref=A4EF34155AC07A03850F3637F29265AA7855B2BACF0F4A4B20DAE4A4272B38DF692A2A0894F010E5g8e2G" TargetMode="External"/><Relationship Id="rId120" Type="http://schemas.openxmlformats.org/officeDocument/2006/relationships/hyperlink" Target="consultantplus://offline/ref=A4EF34155AC07A03850F3637F29265AA7855B2BACF0F4A4B20DAE4A4272B38DF692A2A0894F011E0g8e1G" TargetMode="External"/><Relationship Id="rId125" Type="http://schemas.openxmlformats.org/officeDocument/2006/relationships/hyperlink" Target="consultantplus://offline/ref=A4EF34155AC07A03850F3637F29265AA7855B2BACF0F4A4B20DAE4A4272B38DF692A2A0894F011EFg8eAG" TargetMode="External"/><Relationship Id="rId7" Type="http://schemas.openxmlformats.org/officeDocument/2006/relationships/hyperlink" Target="http://www.geuk.ru/mosoblgaz" TargetMode="External"/><Relationship Id="rId71" Type="http://schemas.openxmlformats.org/officeDocument/2006/relationships/hyperlink" Target="consultantplus://offline/ref=A4EF34155AC07A03850F3637F29265AA7B54B6B7CA0B4A4B20DAE4A427g2eBG" TargetMode="External"/><Relationship Id="rId92" Type="http://schemas.openxmlformats.org/officeDocument/2006/relationships/hyperlink" Target="http://www.geuk.ru/mosoblgaz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euk.ru/mosoblgaz" TargetMode="External"/><Relationship Id="rId24" Type="http://schemas.openxmlformats.org/officeDocument/2006/relationships/hyperlink" Target="http://www.geuk.ru/mosoblgaz" TargetMode="External"/><Relationship Id="rId40" Type="http://schemas.openxmlformats.org/officeDocument/2006/relationships/hyperlink" Target="http://www.geuk.ru/mosoblgaz" TargetMode="External"/><Relationship Id="rId45" Type="http://schemas.openxmlformats.org/officeDocument/2006/relationships/hyperlink" Target="http://www.geuk.ru/mosoblgaz" TargetMode="External"/><Relationship Id="rId66" Type="http://schemas.openxmlformats.org/officeDocument/2006/relationships/hyperlink" Target="consultantplus://offline/ref=A4EF34155AC07A03850F3637F29265AA7B54B6BBC8084A4B20DAE4A427g2eBG" TargetMode="External"/><Relationship Id="rId87" Type="http://schemas.openxmlformats.org/officeDocument/2006/relationships/hyperlink" Target="http://www.geuk.ru/mosoblgaz" TargetMode="External"/><Relationship Id="rId110" Type="http://schemas.openxmlformats.org/officeDocument/2006/relationships/hyperlink" Target="consultantplus://offline/ref=A4EF34155AC07A03850F3637F29265AA7855B2BACF0F4A4B20DAE4A4272B38DF692A2A0894F010E3g8eBG" TargetMode="External"/><Relationship Id="rId115" Type="http://schemas.openxmlformats.org/officeDocument/2006/relationships/hyperlink" Target="consultantplus://offline/ref=A4EF34155AC07A03850F3637F29265AA7855B2BACF0F4A4B20DAE4A4272B38DF692A2A0894F010EEg8e0G" TargetMode="External"/><Relationship Id="rId131" Type="http://schemas.openxmlformats.org/officeDocument/2006/relationships/hyperlink" Target="consultantplus://offline/ref=A4EF34155AC07A03850F3637F29265AA7857B2BBCF0D4A4B20DAE4A4272B38DF692A2A0894F010E2g8e0G" TargetMode="External"/><Relationship Id="rId61" Type="http://schemas.openxmlformats.org/officeDocument/2006/relationships/hyperlink" Target="consultantplus://offline/ref=A4EF34155AC07A03850F3637F29265AA7852B4BEC90A4A4B20DAE4A4272B38DF692A2A0894F011EEg8eBG" TargetMode="External"/><Relationship Id="rId82" Type="http://schemas.openxmlformats.org/officeDocument/2006/relationships/hyperlink" Target="http://www.geuk.ru/mosoblgaz" TargetMode="External"/><Relationship Id="rId19" Type="http://schemas.openxmlformats.org/officeDocument/2006/relationships/hyperlink" Target="http://www.geuk.ru/mosoblg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15554</Words>
  <Characters>88664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Andronov Sergey</cp:lastModifiedBy>
  <cp:revision>1</cp:revision>
  <dcterms:created xsi:type="dcterms:W3CDTF">2016-12-23T08:07:00Z</dcterms:created>
  <dcterms:modified xsi:type="dcterms:W3CDTF">2016-12-23T08:08:00Z</dcterms:modified>
</cp:coreProperties>
</file>